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EE2" w:rsidRDefault="00577D9B">
      <w:pPr>
        <w:spacing w:line="240" w:lineRule="auto"/>
        <w:jc w:val="right"/>
      </w:pPr>
      <w:r>
        <w:rPr>
          <w:rFonts w:ascii="Times New Roman" w:eastAsia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 w:cs="Corbel"/>
          <w:b/>
          <w:bCs/>
        </w:rPr>
        <w:tab/>
      </w:r>
      <w:r>
        <w:rPr>
          <w:rFonts w:ascii="Corbel" w:hAnsi="Corbel" w:cs="Corbel"/>
          <w:bCs/>
          <w:i/>
          <w:highlight w:val="yellow"/>
        </w:rPr>
        <w:t>Załącznik nr 1.5 do Zarządzenia Rektora UR  nr 7/2023</w:t>
      </w:r>
    </w:p>
    <w:p w:rsidR="00747EE2" w:rsidRDefault="00577D9B">
      <w:pPr>
        <w:spacing w:after="0" w:line="240" w:lineRule="auto"/>
        <w:jc w:val="center"/>
        <w:rPr>
          <w:rFonts w:ascii="Corbel" w:hAnsi="Corbel" w:cs="Corbel"/>
          <w:b/>
          <w:smallCaps/>
          <w:sz w:val="24"/>
          <w:szCs w:val="24"/>
        </w:rPr>
      </w:pPr>
      <w:r>
        <w:rPr>
          <w:rFonts w:ascii="Corbel" w:hAnsi="Corbel" w:cs="Corbel"/>
          <w:b/>
          <w:smallCaps/>
          <w:sz w:val="24"/>
          <w:szCs w:val="24"/>
        </w:rPr>
        <w:t>SYLABUS</w:t>
      </w:r>
    </w:p>
    <w:p w:rsidR="00747EE2" w:rsidRPr="001A1D3D" w:rsidRDefault="00577D9B">
      <w:pPr>
        <w:spacing w:after="0" w:line="240" w:lineRule="exact"/>
        <w:jc w:val="center"/>
      </w:pPr>
      <w:r>
        <w:rPr>
          <w:rFonts w:ascii="Corbel" w:hAnsi="Corbel" w:cs="Corbel"/>
          <w:b/>
          <w:smallCaps/>
          <w:sz w:val="24"/>
          <w:szCs w:val="24"/>
        </w:rPr>
        <w:t xml:space="preserve">dotyczy cyklu kształcenia </w:t>
      </w:r>
      <w:r w:rsidR="001A1D3D">
        <w:rPr>
          <w:rFonts w:ascii="Corbel" w:hAnsi="Corbel" w:cs="Corbel"/>
          <w:i/>
          <w:smallCaps/>
          <w:sz w:val="24"/>
          <w:szCs w:val="24"/>
        </w:rPr>
        <w:t xml:space="preserve"> </w:t>
      </w:r>
      <w:r w:rsidR="001A1D3D" w:rsidRPr="001A1D3D">
        <w:rPr>
          <w:rFonts w:ascii="Corbel" w:hAnsi="Corbel" w:cs="Corbel"/>
          <w:b/>
          <w:smallCaps/>
          <w:sz w:val="24"/>
          <w:szCs w:val="24"/>
        </w:rPr>
        <w:t>2024-2027</w:t>
      </w:r>
    </w:p>
    <w:p w:rsidR="00747EE2" w:rsidRDefault="00577D9B">
      <w:pPr>
        <w:spacing w:after="0" w:line="240" w:lineRule="exact"/>
        <w:jc w:val="both"/>
      </w:pPr>
      <w:r>
        <w:rPr>
          <w:rFonts w:ascii="Corbel" w:eastAsia="Corbel" w:hAnsi="Corbel" w:cs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 w:cs="Corbel"/>
          <w:i/>
          <w:sz w:val="20"/>
          <w:szCs w:val="20"/>
        </w:rPr>
        <w:t>(skrajne daty</w:t>
      </w:r>
      <w:r>
        <w:rPr>
          <w:rFonts w:ascii="Corbel" w:hAnsi="Corbel" w:cs="Corbel"/>
          <w:sz w:val="20"/>
          <w:szCs w:val="20"/>
        </w:rPr>
        <w:t>)</w:t>
      </w:r>
    </w:p>
    <w:p w:rsidR="00747EE2" w:rsidRDefault="00577D9B">
      <w:pPr>
        <w:spacing w:after="0" w:line="240" w:lineRule="exact"/>
        <w:jc w:val="both"/>
        <w:rPr>
          <w:rFonts w:ascii="Corbel" w:hAnsi="Corbel" w:cs="Corbel"/>
          <w:sz w:val="20"/>
          <w:szCs w:val="20"/>
        </w:rPr>
      </w:pP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  <w:t>Rok akademicki   202</w:t>
      </w:r>
      <w:r w:rsidR="001A1D3D">
        <w:rPr>
          <w:rFonts w:ascii="Corbel" w:hAnsi="Corbel" w:cs="Corbel"/>
          <w:sz w:val="20"/>
          <w:szCs w:val="20"/>
        </w:rPr>
        <w:t>4</w:t>
      </w:r>
      <w:r>
        <w:rPr>
          <w:rFonts w:ascii="Corbel" w:hAnsi="Corbel" w:cs="Corbel"/>
          <w:sz w:val="20"/>
          <w:szCs w:val="20"/>
        </w:rPr>
        <w:t>/</w:t>
      </w:r>
      <w:r w:rsidR="001A1D3D">
        <w:rPr>
          <w:rFonts w:ascii="Corbel" w:hAnsi="Corbel" w:cs="Corbel"/>
          <w:sz w:val="20"/>
          <w:szCs w:val="20"/>
        </w:rPr>
        <w:t>2025</w:t>
      </w:r>
    </w:p>
    <w:p w:rsidR="00747EE2" w:rsidRDefault="00747EE2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:rsidR="00747EE2" w:rsidRDefault="00577D9B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1. Podstawowe informacje o przedmiocie</w:t>
      </w:r>
    </w:p>
    <w:tbl>
      <w:tblPr>
        <w:tblW w:w="979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2693"/>
        <w:gridCol w:w="7097"/>
      </w:tblGrid>
      <w:tr w:rsidR="00747EE2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EE2" w:rsidRDefault="001A1D3D">
            <w:pPr>
              <w:pStyle w:val="Odpowiedzi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Technologia informacyjna</w:t>
            </w:r>
          </w:p>
        </w:tc>
      </w:tr>
      <w:tr w:rsidR="00747EE2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EE2" w:rsidRDefault="00747EE2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</w:p>
        </w:tc>
      </w:tr>
      <w:tr w:rsidR="00747EE2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EE2" w:rsidRDefault="00577D9B">
            <w:pPr>
              <w:pStyle w:val="Pytania"/>
              <w:widowControl w:val="0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EE2" w:rsidRDefault="00791880" w:rsidP="001A1D3D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 w:rsidRPr="00791880">
              <w:rPr>
                <w:rFonts w:ascii="Corbel" w:hAnsi="Corbel" w:cs="Corbel"/>
                <w:b w:val="0"/>
                <w:sz w:val="24"/>
                <w:szCs w:val="24"/>
              </w:rPr>
              <w:t>Instytut Filozofii</w:t>
            </w:r>
            <w:r>
              <w:rPr>
                <w:rFonts w:ascii="Corbel" w:hAnsi="Corbel" w:cs="Corbel"/>
                <w:b w:val="0"/>
                <w:sz w:val="24"/>
                <w:szCs w:val="24"/>
              </w:rPr>
              <w:t>,</w:t>
            </w:r>
            <w:r w:rsidRPr="00791880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="00577D9B">
              <w:rPr>
                <w:rFonts w:ascii="Corbel" w:hAnsi="Corbel" w:cs="Corbel"/>
                <w:b w:val="0"/>
                <w:sz w:val="24"/>
                <w:szCs w:val="24"/>
              </w:rPr>
              <w:t xml:space="preserve">Kolegium </w:t>
            </w:r>
            <w:r w:rsidR="001A1D3D">
              <w:rPr>
                <w:rFonts w:ascii="Corbel" w:hAnsi="Corbel" w:cs="Corbel"/>
                <w:b w:val="0"/>
                <w:sz w:val="24"/>
                <w:szCs w:val="24"/>
              </w:rPr>
              <w:t>Nauk Humanistycznych</w:t>
            </w: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 UR</w:t>
            </w:r>
          </w:p>
        </w:tc>
      </w:tr>
      <w:tr w:rsidR="00747EE2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EE2" w:rsidRDefault="00791880" w:rsidP="00791880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Instytut Filozofii</w:t>
            </w: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, </w:t>
            </w:r>
            <w:r w:rsidR="001A1D3D">
              <w:rPr>
                <w:rFonts w:ascii="Corbel" w:hAnsi="Corbel" w:cs="Corbel"/>
                <w:b w:val="0"/>
                <w:sz w:val="24"/>
                <w:szCs w:val="24"/>
              </w:rPr>
              <w:t>Kolegium Nauk Humanistycznych</w:t>
            </w: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 UR</w:t>
            </w:r>
            <w:r w:rsidR="00577D9B">
              <w:rPr>
                <w:rFonts w:ascii="Corbel" w:hAnsi="Corbel" w:cs="Corbel"/>
                <w:b w:val="0"/>
                <w:sz w:val="24"/>
                <w:szCs w:val="24"/>
              </w:rPr>
              <w:t xml:space="preserve"> </w:t>
            </w:r>
          </w:p>
        </w:tc>
      </w:tr>
      <w:tr w:rsidR="00747EE2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EE2" w:rsidRDefault="00577D9B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Komunikacja </w:t>
            </w:r>
            <w:r w:rsidR="001A1D3D">
              <w:rPr>
                <w:rFonts w:ascii="Corbel" w:hAnsi="Corbel" w:cs="Corbel"/>
                <w:b w:val="0"/>
                <w:sz w:val="24"/>
                <w:szCs w:val="24"/>
              </w:rPr>
              <w:t>międzykulturowa</w:t>
            </w:r>
          </w:p>
        </w:tc>
      </w:tr>
      <w:tr w:rsidR="00747EE2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EE2" w:rsidRDefault="00791880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 stopnia</w:t>
            </w:r>
          </w:p>
        </w:tc>
      </w:tr>
      <w:tr w:rsidR="00747EE2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EE2" w:rsidRDefault="00577D9B" w:rsidP="001A1D3D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og</w:t>
            </w:r>
            <w:r w:rsidR="001A1D3D">
              <w:rPr>
                <w:rFonts w:ascii="Corbel" w:hAnsi="Corbel" w:cs="Corbel"/>
                <w:b w:val="0"/>
                <w:sz w:val="24"/>
                <w:szCs w:val="24"/>
              </w:rPr>
              <w:t>ó</w:t>
            </w:r>
            <w:r>
              <w:rPr>
                <w:rFonts w:ascii="Corbel" w:hAnsi="Corbel" w:cs="Corbel"/>
                <w:b w:val="0"/>
                <w:sz w:val="24"/>
                <w:szCs w:val="24"/>
              </w:rPr>
              <w:t>lnoakademicki</w:t>
            </w:r>
          </w:p>
        </w:tc>
      </w:tr>
      <w:tr w:rsidR="00747EE2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EE2" w:rsidRDefault="00577D9B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Stacjonarne</w:t>
            </w:r>
          </w:p>
        </w:tc>
      </w:tr>
      <w:tr w:rsidR="00747EE2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EE2" w:rsidRDefault="00577D9B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I/1</w:t>
            </w:r>
          </w:p>
        </w:tc>
      </w:tr>
      <w:tr w:rsidR="00747EE2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EE2" w:rsidRDefault="00577D9B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obligatoryjny</w:t>
            </w:r>
          </w:p>
        </w:tc>
      </w:tr>
      <w:tr w:rsidR="00747EE2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EE2" w:rsidRDefault="00577D9B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Polski (ENG)</w:t>
            </w:r>
          </w:p>
        </w:tc>
      </w:tr>
      <w:tr w:rsidR="00747EE2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EE2" w:rsidRDefault="00577D9B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  <w:tr w:rsidR="00747EE2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EE2" w:rsidRDefault="00577D9B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</w:tbl>
    <w:p w:rsidR="00747EE2" w:rsidRDefault="00577D9B">
      <w:pPr>
        <w:pStyle w:val="Podpunkty"/>
        <w:spacing w:before="280" w:after="280"/>
        <w:ind w:left="0"/>
      </w:pPr>
      <w:r>
        <w:rPr>
          <w:rFonts w:ascii="Corbel" w:hAnsi="Corbel" w:cs="Corbel"/>
          <w:sz w:val="24"/>
          <w:szCs w:val="24"/>
        </w:rPr>
        <w:lastRenderedPageBreak/>
        <w:t xml:space="preserve">* </w:t>
      </w:r>
      <w:r>
        <w:rPr>
          <w:rFonts w:ascii="Corbel" w:hAnsi="Corbel" w:cs="Corbel"/>
          <w:i/>
          <w:sz w:val="24"/>
          <w:szCs w:val="24"/>
        </w:rPr>
        <w:t>-</w:t>
      </w:r>
      <w:r>
        <w:rPr>
          <w:rFonts w:ascii="Corbel" w:hAnsi="Corbel" w:cs="Corbel"/>
          <w:b w:val="0"/>
          <w:i/>
          <w:sz w:val="24"/>
          <w:szCs w:val="24"/>
        </w:rPr>
        <w:t>opcjonalni</w:t>
      </w:r>
      <w:r>
        <w:rPr>
          <w:rFonts w:ascii="Corbel" w:hAnsi="Corbel" w:cs="Corbel"/>
          <w:b w:val="0"/>
          <w:sz w:val="24"/>
          <w:szCs w:val="24"/>
        </w:rPr>
        <w:t>e,</w:t>
      </w:r>
      <w:r>
        <w:rPr>
          <w:rFonts w:ascii="Corbel" w:hAnsi="Corbel" w:cs="Corbel"/>
          <w:i/>
          <w:sz w:val="24"/>
          <w:szCs w:val="24"/>
        </w:rPr>
        <w:t xml:space="preserve"> </w:t>
      </w:r>
      <w:r>
        <w:rPr>
          <w:rFonts w:ascii="Corbel" w:hAnsi="Corbel" w:cs="Corbel"/>
          <w:b w:val="0"/>
          <w:i/>
          <w:sz w:val="24"/>
          <w:szCs w:val="24"/>
        </w:rPr>
        <w:t>zgodnie z ustaleniami w Jednostce</w:t>
      </w:r>
    </w:p>
    <w:p w:rsidR="00747EE2" w:rsidRDefault="00747EE2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:rsidR="00747EE2" w:rsidRDefault="00577D9B">
      <w:pPr>
        <w:pStyle w:val="Podpunkty"/>
        <w:ind w:left="284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:rsidR="00747EE2" w:rsidRDefault="00747EE2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637" w:type="dxa"/>
        <w:tblLayout w:type="fixed"/>
        <w:tblLook w:val="04A0" w:firstRow="1" w:lastRow="0" w:firstColumn="1" w:lastColumn="0" w:noHBand="0" w:noVBand="1"/>
      </w:tblPr>
      <w:tblGrid>
        <w:gridCol w:w="1048"/>
        <w:gridCol w:w="914"/>
        <w:gridCol w:w="788"/>
        <w:gridCol w:w="851"/>
        <w:gridCol w:w="801"/>
        <w:gridCol w:w="822"/>
        <w:gridCol w:w="762"/>
        <w:gridCol w:w="949"/>
        <w:gridCol w:w="1189"/>
        <w:gridCol w:w="1513"/>
      </w:tblGrid>
      <w:tr w:rsidR="00747EE2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Semestr</w:t>
            </w:r>
          </w:p>
          <w:p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b/>
                <w:szCs w:val="24"/>
              </w:rPr>
            </w:pPr>
            <w:r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="00747EE2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EE2" w:rsidRDefault="00577D9B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</w:t>
            </w:r>
            <w:bookmarkStart w:id="0" w:name="_GoBack"/>
            <w:bookmarkEnd w:id="0"/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EE2" w:rsidRDefault="00577D9B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EE2" w:rsidRDefault="00577D9B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  <w:tr w:rsidR="00747EE2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</w:tr>
    </w:tbl>
    <w:p w:rsidR="00747EE2" w:rsidRDefault="00747EE2">
      <w:pPr>
        <w:pStyle w:val="Podpunkty"/>
        <w:ind w:left="0"/>
        <w:rPr>
          <w:rFonts w:ascii="Corbel" w:hAnsi="Corbel" w:cs="Corbel"/>
          <w:b w:val="0"/>
          <w:sz w:val="24"/>
          <w:szCs w:val="24"/>
          <w:lang w:eastAsia="en-US"/>
        </w:rPr>
      </w:pPr>
    </w:p>
    <w:p w:rsidR="00747EE2" w:rsidRDefault="00747EE2">
      <w:pPr>
        <w:pStyle w:val="Podpunkty"/>
        <w:rPr>
          <w:rFonts w:ascii="Corbel" w:hAnsi="Corbel" w:cs="Corbel"/>
          <w:b w:val="0"/>
          <w:sz w:val="24"/>
          <w:szCs w:val="24"/>
          <w:lang w:eastAsia="en-US"/>
        </w:rPr>
      </w:pPr>
    </w:p>
    <w:p w:rsidR="00747EE2" w:rsidRDefault="00577D9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1.2.</w:t>
      </w:r>
      <w:r>
        <w:rPr>
          <w:rFonts w:ascii="Corbel" w:hAnsi="Corbel" w:cs="Corbel"/>
          <w:smallCaps w:val="0"/>
          <w:szCs w:val="24"/>
        </w:rPr>
        <w:tab/>
        <w:t xml:space="preserve">Sposób realizacji zajęć  </w:t>
      </w:r>
    </w:p>
    <w:p w:rsidR="00747EE2" w:rsidRDefault="00577D9B">
      <w:pPr>
        <w:pStyle w:val="Punktygwne"/>
        <w:spacing w:before="0" w:after="0"/>
        <w:ind w:left="709"/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eastAsia="Corbel" w:hAnsi="Corbel" w:cs="Corbel"/>
          <w:b w:val="0"/>
          <w:smallCaps w:val="0"/>
          <w:szCs w:val="24"/>
        </w:rPr>
        <w:t xml:space="preserve"> </w:t>
      </w:r>
      <w:r>
        <w:rPr>
          <w:rFonts w:ascii="Corbel" w:hAnsi="Corbel" w:cs="Corbel"/>
          <w:bCs/>
          <w:smallCaps w:val="0"/>
          <w:szCs w:val="24"/>
          <w:u w:val="single"/>
        </w:rPr>
        <w:t>zajęcia w formie tradycyjnej</w:t>
      </w:r>
      <w:r>
        <w:rPr>
          <w:rFonts w:ascii="Corbel" w:hAnsi="Corbel" w:cs="Corbel"/>
          <w:b w:val="0"/>
          <w:smallCaps w:val="0"/>
          <w:szCs w:val="24"/>
        </w:rPr>
        <w:t xml:space="preserve"> </w:t>
      </w:r>
    </w:p>
    <w:p w:rsidR="00747EE2" w:rsidRDefault="00577D9B">
      <w:pPr>
        <w:pStyle w:val="Punktygwne"/>
        <w:spacing w:before="0" w:after="0"/>
        <w:ind w:left="709"/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eastAsia="Corbel" w:hAnsi="Corbel" w:cs="Corbel"/>
          <w:b w:val="0"/>
          <w:smallCaps w:val="0"/>
          <w:szCs w:val="24"/>
        </w:rPr>
        <w:t xml:space="preserve"> </w:t>
      </w:r>
      <w:r>
        <w:rPr>
          <w:rFonts w:ascii="Corbel" w:hAnsi="Corbel" w:cs="Corbel"/>
          <w:b w:val="0"/>
          <w:smallCaps w:val="0"/>
          <w:szCs w:val="24"/>
        </w:rPr>
        <w:t>zajęcia realizowane z wykorzystaniem metod i technik kształcenia na odległość</w:t>
      </w:r>
    </w:p>
    <w:p w:rsidR="00747EE2" w:rsidRDefault="00747EE2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:rsidR="00747EE2" w:rsidRDefault="00577D9B">
      <w:pPr>
        <w:pStyle w:val="Punktygwne"/>
        <w:tabs>
          <w:tab w:val="left" w:pos="709"/>
        </w:tabs>
        <w:spacing w:before="0" w:after="0"/>
        <w:ind w:left="709" w:hanging="425"/>
      </w:pPr>
      <w:r>
        <w:rPr>
          <w:rFonts w:ascii="Corbel" w:hAnsi="Corbel" w:cs="Corbel"/>
          <w:smallCaps w:val="0"/>
          <w:szCs w:val="24"/>
        </w:rPr>
        <w:t xml:space="preserve">1.3 </w:t>
      </w:r>
      <w:r>
        <w:rPr>
          <w:rFonts w:ascii="Corbel" w:hAnsi="Corbel" w:cs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 w:cs="Corbel"/>
          <w:b w:val="0"/>
          <w:smallCaps w:val="0"/>
          <w:szCs w:val="24"/>
        </w:rPr>
        <w:t xml:space="preserve">(egzamin, </w:t>
      </w:r>
      <w:r>
        <w:rPr>
          <w:rFonts w:ascii="Corbel" w:hAnsi="Corbel" w:cs="Corbel"/>
          <w:bCs/>
          <w:smallCaps w:val="0"/>
          <w:szCs w:val="24"/>
          <w:u w:val="single"/>
        </w:rPr>
        <w:t>zaliczenie z oceną</w:t>
      </w:r>
      <w:r>
        <w:rPr>
          <w:rFonts w:ascii="Corbel" w:hAnsi="Corbel" w:cs="Corbel"/>
          <w:b w:val="0"/>
          <w:smallCaps w:val="0"/>
          <w:szCs w:val="24"/>
        </w:rPr>
        <w:t>, zaliczenie bez oceny)</w:t>
      </w:r>
    </w:p>
    <w:p w:rsidR="00747EE2" w:rsidRDefault="00747EE2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747EE2" w:rsidRDefault="00747EE2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747EE2" w:rsidRDefault="00577D9B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 xml:space="preserve">2.Wymagania wstępne </w:t>
      </w:r>
    </w:p>
    <w:tbl>
      <w:tblPr>
        <w:tblW w:w="953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9530"/>
      </w:tblGrid>
      <w:tr w:rsidR="00747EE2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EE2" w:rsidRDefault="00747EE2">
            <w:pPr>
              <w:pStyle w:val="Punktygwne"/>
              <w:widowControl w:val="0"/>
              <w:snapToGrid w:val="0"/>
              <w:spacing w:before="40" w:after="4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</w:p>
          <w:p w:rsidR="00747EE2" w:rsidRDefault="00577D9B">
            <w:pPr>
              <w:pStyle w:val="Punktygwne"/>
              <w:widowControl w:val="0"/>
              <w:spacing w:before="40" w:after="4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Brak</w:t>
            </w:r>
          </w:p>
          <w:p w:rsidR="00747EE2" w:rsidRDefault="00747EE2">
            <w:pPr>
              <w:pStyle w:val="Punktygwne"/>
              <w:widowControl w:val="0"/>
              <w:spacing w:before="40" w:after="4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747EE2" w:rsidRDefault="00747EE2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747EE2" w:rsidRDefault="00577D9B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3. cele, efekty uczenia się , treści Programowe i stosowane metody Dydaktyczne</w:t>
      </w:r>
    </w:p>
    <w:p w:rsidR="00747EE2" w:rsidRDefault="00747EE2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747EE2" w:rsidRDefault="00577D9B">
      <w:pPr>
        <w:pStyle w:val="Podpunkty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>3.1 Cele przedmiotu</w:t>
      </w:r>
    </w:p>
    <w:p w:rsidR="00747EE2" w:rsidRDefault="00747EE2">
      <w:pPr>
        <w:pStyle w:val="Podpunkty"/>
        <w:rPr>
          <w:rFonts w:ascii="Corbel" w:hAnsi="Corbel" w:cs="Corbel"/>
          <w:sz w:val="24"/>
          <w:szCs w:val="24"/>
        </w:rPr>
      </w:pPr>
    </w:p>
    <w:p w:rsidR="00747EE2" w:rsidRDefault="00747EE2">
      <w:pPr>
        <w:rPr>
          <w:rFonts w:ascii="Corbel" w:hAnsi="Corbel" w:cs="Corbel"/>
          <w:i/>
          <w:sz w:val="24"/>
          <w:szCs w:val="24"/>
        </w:rPr>
      </w:pPr>
    </w:p>
    <w:tbl>
      <w:tblPr>
        <w:tblW w:w="952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844"/>
        <w:gridCol w:w="8685"/>
      </w:tblGrid>
      <w:tr w:rsidR="00747EE2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EE2" w:rsidRDefault="00577D9B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EE2" w:rsidRDefault="00577D9B">
            <w:pPr>
              <w:widowControl w:val="0"/>
              <w:snapToGrid w:val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Arial CE" w:eastAsia="Arial CE" w:hAnsi="Arial CE" w:cs="Arial CE"/>
                <w:b/>
                <w:bCs/>
                <w:sz w:val="20"/>
                <w:szCs w:val="20"/>
              </w:rPr>
              <w:t>Uwaga: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program kursu obejmuje zagadnienia opisane w badaniu DigComp (</w:t>
            </w:r>
            <w:hyperlink r:id="rId7">
              <w:r>
                <w:rPr>
                  <w:rStyle w:val="Hipercze"/>
                  <w:rFonts w:ascii="Arial CE" w:eastAsia="Arial CE" w:hAnsi="Arial CE" w:cs="Arial CE"/>
                  <w:sz w:val="20"/>
                  <w:szCs w:val="20"/>
                </w:rPr>
                <w:t>www.digcomp.pl</w:t>
              </w:r>
            </w:hyperlink>
            <w:r>
              <w:rPr>
                <w:rFonts w:ascii="Arial CE" w:eastAsia="Arial CE" w:hAnsi="Arial CE" w:cs="Arial CE"/>
                <w:sz w:val="20"/>
                <w:szCs w:val="20"/>
              </w:rPr>
              <w:t>) oraz materiał zaktualizowany wykraczający poza te minima.</w:t>
            </w:r>
          </w:p>
        </w:tc>
      </w:tr>
      <w:tr w:rsidR="00747EE2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EE2" w:rsidRDefault="00577D9B">
            <w:pPr>
              <w:pStyle w:val="Cele"/>
              <w:widowControl w:val="0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C1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EE2" w:rsidRDefault="00577D9B">
            <w:pPr>
              <w:widowControl w:val="0"/>
              <w:snapToGrid w:val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Zapoznanie studentów z aktualnymi podstawami funkcjonowania narzędzi i technologii informatycznych i informacyjnych</w:t>
            </w:r>
          </w:p>
        </w:tc>
      </w:tr>
      <w:tr w:rsidR="00747EE2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EE2" w:rsidRDefault="00577D9B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EE2" w:rsidRDefault="00577D9B">
            <w:pPr>
              <w:widowControl w:val="0"/>
              <w:snapToGrid w:val="0"/>
              <w:spacing w:before="40" w:after="4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Zapoznanie studentów z rodzinami aplikacji związanych z pracą edytorską (edytory tekstu, edytory grafiki), analityczną (arkusze kalkulacyjne) i prezentacyjną (aplikacje i moduły prezentacji); zapoznanie studentów z elementarną wiedzą na temat agregacji i obróbki danych przy pomocy aplikacji bazodanowych; korzystanie z dokumentacji, dokumentacja online, RFCs etc.</w:t>
            </w:r>
          </w:p>
        </w:tc>
      </w:tr>
      <w:tr w:rsidR="00747EE2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EE2" w:rsidRDefault="00577D9B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EE2" w:rsidRDefault="00577D9B">
            <w:pPr>
              <w:widowControl w:val="0"/>
              <w:snapToGrid w:val="0"/>
              <w:spacing w:before="40" w:after="40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Zapoznanie studentów z aplikacjami sieciowymi i specyfiką pracy z siecią Internet, praktycznymi zastosowaniami i problemami zwiazanymi z pracą zdalną, aplikacjami do zadań współdzielonych, kontrolą wersji; aplikacje typu Web-Access, Cloud Computing, Web-Service</w:t>
            </w:r>
          </w:p>
          <w:p w:rsidR="00747EE2" w:rsidRDefault="00747EE2">
            <w:pPr>
              <w:widowControl w:val="0"/>
              <w:snapToGrid w:val="0"/>
              <w:spacing w:before="40" w:after="40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  <w:tr w:rsidR="00747EE2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EE2" w:rsidRDefault="00577D9B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EE2" w:rsidRDefault="00577D9B">
            <w:pPr>
              <w:widowControl w:val="0"/>
              <w:snapToGrid w:val="0"/>
              <w:spacing w:before="40" w:after="40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Zapoznanie studentów z zagadnieniami bezpieczeństwa i prywatności w sieciach o małej skali i urzadzeniach osobistych, szyfrowanie danych, zabezpieczanie urządzeń, mnemotechniki haseł, separacja kanałów komunikacyjnych, ustanawianie warstw dostępu, kontrola 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lastRenderedPageBreak/>
              <w:t>użytkownnika i aplikacji, kontrola urzadzeń; typowe współczesne metody ataku na urządzenia osobiste i sieci małoskalowe (DoS, DDoS, MiM, pishing, etc) metody ochrony.</w:t>
            </w:r>
          </w:p>
        </w:tc>
      </w:tr>
    </w:tbl>
    <w:p w:rsidR="00747EE2" w:rsidRDefault="00747EE2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Cs w:val="24"/>
        </w:rPr>
      </w:pPr>
    </w:p>
    <w:p w:rsidR="00747EE2" w:rsidRDefault="00577D9B">
      <w:pPr>
        <w:spacing w:after="0" w:line="240" w:lineRule="auto"/>
        <w:ind w:left="426"/>
      </w:pPr>
      <w:r>
        <w:rPr>
          <w:rFonts w:ascii="Corbel" w:hAnsi="Corbel" w:cs="Corbel"/>
          <w:b/>
          <w:sz w:val="24"/>
          <w:szCs w:val="24"/>
        </w:rPr>
        <w:t>3.2 Efekty uczenia się dla przedmiotu</w:t>
      </w:r>
      <w:r>
        <w:rPr>
          <w:rFonts w:ascii="Corbel" w:hAnsi="Corbel" w:cs="Corbel"/>
          <w:sz w:val="24"/>
          <w:szCs w:val="24"/>
        </w:rPr>
        <w:t xml:space="preserve"> </w:t>
      </w:r>
    </w:p>
    <w:p w:rsidR="00747EE2" w:rsidRDefault="00747EE2">
      <w:pPr>
        <w:spacing w:after="0" w:line="240" w:lineRule="auto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681"/>
        <w:gridCol w:w="5974"/>
        <w:gridCol w:w="1875"/>
      </w:tblGrid>
      <w:tr w:rsidR="00747EE2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EE2" w:rsidRDefault="00577D9B">
            <w:pPr>
              <w:pStyle w:val="Punktygwne"/>
              <w:widowControl w:val="0"/>
              <w:spacing w:before="0" w:after="0"/>
              <w:jc w:val="center"/>
            </w:pPr>
            <w:r>
              <w:rPr>
                <w:rFonts w:ascii="Corbel" w:hAnsi="Corbel" w:cs="Corbel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EE2" w:rsidRDefault="00577D9B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EE2" w:rsidRDefault="00577D9B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FootnoteAnchor"/>
                <w:rFonts w:ascii="Corbel" w:hAnsi="Corbel" w:cs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47EE2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EE2" w:rsidRDefault="00577D9B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EE2" w:rsidRDefault="00577D9B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posiada wiedzę na temat współczesnych technik informacyjno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br/>
              <w:t>komunikacyjnych</w:t>
            </w:r>
          </w:p>
          <w:p w:rsidR="00747EE2" w:rsidRDefault="00577D9B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Corbel" w:eastAsia="Arial CE" w:hAnsi="Corbel" w:cs="Corbel"/>
                <w:sz w:val="20"/>
                <w:szCs w:val="24"/>
              </w:rPr>
              <w:t>(np. „nowe” media i ich specyfika, cyfryzacja mediow „tradycyjnych”, stosowalnośc narzedzi informatycznych i ich ograniczenia, stosowalnośc i użyteczność ‘AI’)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EE2" w:rsidRDefault="00577D9B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K1A_W16</w:t>
            </w:r>
          </w:p>
        </w:tc>
      </w:tr>
      <w:tr w:rsidR="00747EE2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EE2" w:rsidRDefault="00577D9B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EE2" w:rsidRDefault="00577D9B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ma wiedzę odnośnie możliwości korzystania z oprogramowań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br/>
              <w:t>licencyjnych oraz typu Open Source oraz sieci Internet (office suite)</w:t>
            </w:r>
          </w:p>
          <w:p w:rsidR="00747EE2" w:rsidRDefault="00577D9B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Corbel" w:eastAsia="Arial CE" w:hAnsi="Corbel" w:cs="Corbel"/>
                <w:sz w:val="20"/>
                <w:szCs w:val="24"/>
              </w:rPr>
              <w:t>Kryterium odnosi się do praktycznej umiejętności wykorzystywania alternatywnych (FOSS, OS) narzędzi do wykonywania zadań stereotypowo identyfikowanych z pakietem Office.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EE2" w:rsidRDefault="00577D9B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K1A_W18</w:t>
            </w:r>
          </w:p>
        </w:tc>
      </w:tr>
      <w:tr w:rsidR="00747EE2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EE2" w:rsidRDefault="00577D9B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EE2" w:rsidRDefault="00577D9B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ma wiedzę odnośnie możliwości korzystania z sieci Internet</w:t>
            </w:r>
          </w:p>
          <w:p w:rsidR="00747EE2" w:rsidRDefault="00577D9B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Corbel" w:eastAsia="Arial CE" w:hAnsi="Corbel" w:cs="Corbel"/>
                <w:sz w:val="20"/>
                <w:szCs w:val="24"/>
              </w:rPr>
              <w:t>(analiza małego ruchu sieciowego, jednostanowiskowa konfiguracja i diagnoza połączenia, podstawowa konfiguracja routera dostepowego (opcjonalnie), znajomość podstaw adresowania Iv4, Ipv6, podstawowa wiedza w zakresie opisowym dot. usług takich jak: DNS, DHCP, IPSec, VoIP, VoD etc.)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EE2" w:rsidRDefault="00577D9B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K1A_W18</w:t>
            </w:r>
          </w:p>
        </w:tc>
      </w:tr>
      <w:tr w:rsidR="00747EE2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EE2" w:rsidRDefault="00577D9B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EE2" w:rsidRDefault="00577D9B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Ma wiedzę i umiejętności niezbędne do obsługi na poziomie użytkownika małych sieci LAN, aplikacji i urzadzeń sieciowych, zna i potafi stosować reguły bezpieczeństwa. Potrafi korzystać z ogólnodostepnych narzędzi do gromadzenia, oceny i prezentacji danych</w:t>
            </w:r>
          </w:p>
          <w:p w:rsidR="00747EE2" w:rsidRDefault="00577D9B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Corbel" w:eastAsia="Arial CE" w:hAnsi="Corbel" w:cs="Corbel"/>
                <w:sz w:val="20"/>
                <w:szCs w:val="24"/>
              </w:rPr>
              <w:t>(materiał uzupełniający z powyższego: podstawowe zagadnienia bezpieczeństwa i prywatności, protokoły szyfrujące i ich praktyczne zastosowanie, etc.)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EE2" w:rsidRDefault="00577D9B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K1A_U2</w:t>
            </w:r>
          </w:p>
        </w:tc>
      </w:tr>
    </w:tbl>
    <w:p w:rsidR="00747EE2" w:rsidRDefault="00747EE2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747EE2" w:rsidRDefault="00577D9B">
      <w:pPr>
        <w:pStyle w:val="Akapitzlist"/>
        <w:spacing w:line="240" w:lineRule="auto"/>
        <w:ind w:left="426"/>
        <w:jc w:val="both"/>
      </w:pPr>
      <w:r>
        <w:rPr>
          <w:rFonts w:ascii="Corbel" w:hAnsi="Corbel" w:cs="Corbel"/>
          <w:b/>
          <w:sz w:val="24"/>
          <w:szCs w:val="24"/>
        </w:rPr>
        <w:t xml:space="preserve">3.3 Treści programowe </w:t>
      </w:r>
      <w:r>
        <w:rPr>
          <w:rFonts w:ascii="Corbel" w:hAnsi="Corbel" w:cs="Corbel"/>
          <w:sz w:val="24"/>
          <w:szCs w:val="24"/>
        </w:rPr>
        <w:t xml:space="preserve">  </w:t>
      </w:r>
    </w:p>
    <w:p w:rsidR="00747EE2" w:rsidRDefault="00577D9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Problematyka wykładu </w:t>
      </w:r>
    </w:p>
    <w:p w:rsidR="00747EE2" w:rsidRDefault="00747EE2">
      <w:pPr>
        <w:pStyle w:val="Akapitzlist"/>
        <w:spacing w:after="120" w:line="240" w:lineRule="auto"/>
        <w:ind w:left="1080"/>
        <w:jc w:val="both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9530"/>
      </w:tblGrid>
      <w:tr w:rsidR="00747EE2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EE2" w:rsidRDefault="00577D9B">
            <w:pPr>
              <w:pStyle w:val="Akapitzlist"/>
              <w:widowControl w:val="0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747EE2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EE2" w:rsidRDefault="00747EE2">
            <w:pPr>
              <w:pStyle w:val="Akapitzlist"/>
              <w:widowControl w:val="0"/>
              <w:snapToGrid w:val="0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747EE2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EE2" w:rsidRDefault="00747EE2">
            <w:pPr>
              <w:pStyle w:val="Akapitzlist"/>
              <w:widowControl w:val="0"/>
              <w:snapToGrid w:val="0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747EE2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EE2" w:rsidRDefault="00747EE2">
            <w:pPr>
              <w:pStyle w:val="Akapitzlist"/>
              <w:widowControl w:val="0"/>
              <w:snapToGrid w:val="0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</w:p>
        </w:tc>
      </w:tr>
    </w:tbl>
    <w:p w:rsidR="00747EE2" w:rsidRDefault="00747EE2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:rsidR="00747EE2" w:rsidRDefault="00577D9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 w:cs="Corbel"/>
          <w:sz w:val="24"/>
          <w:szCs w:val="24"/>
          <w:highlight w:val="yellow"/>
        </w:rPr>
      </w:pPr>
      <w:r>
        <w:rPr>
          <w:rFonts w:ascii="Corbel" w:hAnsi="Corbel" w:cs="Corbel"/>
          <w:sz w:val="24"/>
          <w:szCs w:val="24"/>
          <w:highlight w:val="yellow"/>
        </w:rPr>
        <w:t xml:space="preserve">Problematyka ćwiczeń, konwersatoriów, laboratoriów, zajęć praktycznych </w:t>
      </w:r>
    </w:p>
    <w:p w:rsidR="00747EE2" w:rsidRDefault="00747EE2">
      <w:pPr>
        <w:pStyle w:val="Akapitzlist"/>
        <w:spacing w:line="240" w:lineRule="auto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9530"/>
      </w:tblGrid>
      <w:tr w:rsidR="00747EE2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EE2" w:rsidRDefault="00577D9B">
            <w:pPr>
              <w:pStyle w:val="Akapitzlist"/>
              <w:widowControl w:val="0"/>
              <w:spacing w:after="0" w:line="240" w:lineRule="auto"/>
              <w:ind w:left="708" w:hanging="708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747EE2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EE2" w:rsidRDefault="00577D9B">
            <w:pPr>
              <w:widowControl w:val="0"/>
              <w:snapToGrid w:val="0"/>
              <w:spacing w:after="0" w:line="240" w:lineRule="auto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Systemy operacyjne – perspektywa użytkownika, struktura danych i ich opisu, kontrola dostępu, 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lastRenderedPageBreak/>
              <w:t>bezpieczeństwo urzadzeń, specyfika środowisk systemów operacyjnych (rodziny: Windows, MacOS, Unix), specyfika systemów typu embedded</w:t>
            </w:r>
          </w:p>
        </w:tc>
      </w:tr>
      <w:tr w:rsidR="00747EE2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EE2" w:rsidRDefault="00577D9B">
            <w:pPr>
              <w:widowControl w:val="0"/>
              <w:snapToGrid w:val="0"/>
              <w:spacing w:after="0" w:line="240" w:lineRule="auto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lastRenderedPageBreak/>
              <w:t>Praca z edytorem tekstu – podstawy typografii w praktyce</w:t>
            </w:r>
          </w:p>
        </w:tc>
      </w:tr>
      <w:tr w:rsidR="00747EE2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EE2" w:rsidRDefault="00577D9B">
            <w:pPr>
              <w:widowControl w:val="0"/>
              <w:snapToGrid w:val="0"/>
              <w:spacing w:after="0" w:line="240" w:lineRule="auto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Praca z arkuszem kalkulacyjnym – agregacja i opracowanie danych</w:t>
            </w:r>
          </w:p>
        </w:tc>
      </w:tr>
      <w:tr w:rsidR="00747EE2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EE2" w:rsidRDefault="00577D9B">
            <w:pPr>
              <w:widowControl w:val="0"/>
              <w:snapToGrid w:val="0"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Praca z narzedziami prezentacyjnymi</w:t>
            </w:r>
          </w:p>
        </w:tc>
      </w:tr>
      <w:tr w:rsidR="00747EE2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EE2" w:rsidRDefault="00577D9B">
            <w:pPr>
              <w:widowControl w:val="0"/>
              <w:snapToGrid w:val="0"/>
              <w:spacing w:after="0" w:line="240" w:lineRule="auto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Praca w obszarze zespolonym, dokument współdzielone, tworzenie dokumentacji pomocniczej i map projektowych</w:t>
            </w:r>
          </w:p>
        </w:tc>
      </w:tr>
      <w:tr w:rsidR="00747EE2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EE2" w:rsidRDefault="00577D9B">
            <w:pPr>
              <w:widowControl w:val="0"/>
              <w:snapToGrid w:val="0"/>
              <w:spacing w:after="0" w:line="240" w:lineRule="auto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Praca z narzedziami graficznymi</w:t>
            </w:r>
          </w:p>
        </w:tc>
      </w:tr>
      <w:tr w:rsidR="00747EE2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EE2" w:rsidRDefault="00577D9B">
            <w:pPr>
              <w:widowControl w:val="0"/>
              <w:snapToGrid w:val="0"/>
              <w:spacing w:after="0" w:line="240" w:lineRule="auto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Praca grupowa w praktyce – tworzenie wieloautorskiego, zespolonego dokumentu i jego prezentacji: aplikacja prezentacyjna, aplikacje internetowe</w:t>
            </w:r>
          </w:p>
        </w:tc>
      </w:tr>
      <w:tr w:rsidR="00747EE2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EE2" w:rsidRDefault="00577D9B">
            <w:pPr>
              <w:widowControl w:val="0"/>
              <w:snapToGrid w:val="0"/>
              <w:spacing w:after="0" w:line="240" w:lineRule="auto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Praktyka zagadnień bezpieczeństwa, zabezpieczanie urzadzeń użytkownika, ochrona danych, narzedzia szyfrujące, narzedzia ochrony,  VPN</w:t>
            </w:r>
          </w:p>
        </w:tc>
      </w:tr>
      <w:tr w:rsidR="00747EE2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EE2" w:rsidRDefault="00577D9B">
            <w:pPr>
              <w:widowControl w:val="0"/>
              <w:snapToGrid w:val="0"/>
              <w:spacing w:after="0" w:line="240" w:lineRule="auto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Elementy do wyboru: bezpieczeństwo, prywatność, edukacja programistyczna, małe sieci (program pogłebiony)</w:t>
            </w:r>
          </w:p>
        </w:tc>
      </w:tr>
    </w:tbl>
    <w:p w:rsidR="00747EE2" w:rsidRDefault="00747EE2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747EE2" w:rsidRDefault="00577D9B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3.4 Metody dydaktyczne</w:t>
      </w:r>
    </w:p>
    <w:p w:rsidR="00747EE2" w:rsidRDefault="00747EE2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747EE2" w:rsidRDefault="00577D9B">
      <w:pPr>
        <w:pStyle w:val="Punktygwne"/>
        <w:spacing w:before="0" w:after="0"/>
        <w:jc w:val="both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i/>
          <w:smallCaps w:val="0"/>
          <w:sz w:val="22"/>
          <w:szCs w:val="20"/>
        </w:rPr>
        <w:t xml:space="preserve">Laboratorium: </w:t>
      </w:r>
      <w:r>
        <w:rPr>
          <w:rFonts w:ascii="Corbel" w:hAnsi="Corbel" w:cs="Corbel"/>
          <w:bCs/>
          <w:i/>
          <w:smallCaps w:val="0"/>
          <w:sz w:val="20"/>
          <w:szCs w:val="20"/>
          <w:u w:val="single"/>
        </w:rPr>
        <w:t xml:space="preserve">zajęcia praktyczne w pracowni komputerowej </w:t>
      </w:r>
    </w:p>
    <w:p w:rsidR="00747EE2" w:rsidRDefault="00747EE2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747EE2" w:rsidRDefault="00577D9B">
      <w:pPr>
        <w:pStyle w:val="Punktygwne"/>
        <w:spacing w:before="0" w:after="0"/>
        <w:jc w:val="both"/>
      </w:pPr>
      <w:r>
        <w:rPr>
          <w:rFonts w:ascii="Corbel" w:hAnsi="Corbel" w:cs="Corbel"/>
          <w:b w:val="0"/>
          <w:smallCaps w:val="0"/>
          <w:sz w:val="20"/>
          <w:szCs w:val="20"/>
        </w:rPr>
        <w:t>Np</w:t>
      </w:r>
      <w:r>
        <w:rPr>
          <w:rFonts w:ascii="Corbel" w:hAnsi="Corbel" w:cs="Corbel"/>
          <w:sz w:val="20"/>
          <w:szCs w:val="20"/>
        </w:rPr>
        <w:t xml:space="preserve">.: </w:t>
      </w:r>
    </w:p>
    <w:p w:rsidR="00747EE2" w:rsidRDefault="00577D9B">
      <w:pPr>
        <w:pStyle w:val="Punktygwne"/>
        <w:spacing w:before="0" w:after="0"/>
        <w:jc w:val="both"/>
      </w:pPr>
      <w:r>
        <w:rPr>
          <w:rFonts w:ascii="Corbel" w:eastAsia="Corbel" w:hAnsi="Corbel" w:cs="Corbel"/>
          <w:b w:val="0"/>
          <w:i/>
          <w:sz w:val="20"/>
          <w:szCs w:val="20"/>
        </w:rPr>
        <w:t xml:space="preserve"> 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747EE2" w:rsidRDefault="00577D9B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0"/>
          <w:szCs w:val="20"/>
        </w:rPr>
      </w:pP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747EE2" w:rsidRDefault="00577D9B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0"/>
          <w:szCs w:val="20"/>
        </w:rPr>
      </w:pP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:rsidR="00747EE2" w:rsidRDefault="00747EE2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747EE2" w:rsidRDefault="00747EE2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747EE2" w:rsidRDefault="00747EE2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747EE2" w:rsidRDefault="00747EE2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747EE2" w:rsidRDefault="00747EE2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747EE2" w:rsidRDefault="00577D9B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 METODY I KRYTERIA OCENY </w:t>
      </w:r>
    </w:p>
    <w:p w:rsidR="00747EE2" w:rsidRDefault="00747EE2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747EE2" w:rsidRDefault="00577D9B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4.1 Sposoby weryfikacji efektów uczenia się</w:t>
      </w:r>
    </w:p>
    <w:p w:rsidR="00747EE2" w:rsidRDefault="00747EE2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953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962"/>
        <w:gridCol w:w="5439"/>
        <w:gridCol w:w="2129"/>
      </w:tblGrid>
      <w:tr w:rsidR="00747EE2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EE2" w:rsidRDefault="00577D9B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EE2" w:rsidRDefault="00577D9B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747EE2" w:rsidRDefault="00577D9B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EE2" w:rsidRDefault="00577D9B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747EE2" w:rsidRDefault="00577D9B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(w, ćw, …)</w:t>
            </w:r>
          </w:p>
        </w:tc>
      </w:tr>
      <w:tr w:rsidR="00747EE2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EE2" w:rsidRDefault="00577D9B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 01 - 04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EE2" w:rsidRDefault="00577D9B">
            <w:pPr>
              <w:pStyle w:val="Punktygwne"/>
              <w:widowControl w:val="0"/>
              <w:snapToGrid w:val="0"/>
              <w:spacing w:before="0" w:after="0"/>
            </w:pPr>
            <w:r>
              <w:rPr>
                <w:b w:val="0"/>
                <w:sz w:val="22"/>
              </w:rPr>
              <w:t>Ocena ciągła, obserwacja pracy, sprawdzian praktyczny (zaliczenie zleconych ćwiczeń)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EE2" w:rsidRDefault="00577D9B">
            <w:pPr>
              <w:pStyle w:val="Punktygwne"/>
              <w:widowControl w:val="0"/>
              <w:snapToGrid w:val="0"/>
              <w:spacing w:before="0" w:after="0"/>
            </w:pPr>
            <w:r>
              <w:rPr>
                <w:b w:val="0"/>
                <w:sz w:val="22"/>
              </w:rPr>
              <w:t>LAB</w:t>
            </w:r>
          </w:p>
        </w:tc>
      </w:tr>
      <w:tr w:rsidR="00747EE2">
        <w:trPr>
          <w:trHeight w:val="23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EE2" w:rsidRDefault="00747EE2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EE2" w:rsidRDefault="00747EE2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EE2" w:rsidRDefault="00747EE2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</w:p>
        </w:tc>
      </w:tr>
    </w:tbl>
    <w:p w:rsidR="00747EE2" w:rsidRDefault="00747EE2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747EE2" w:rsidRDefault="00577D9B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4.2 Warunki zaliczenia przedmiotu (kryteria oceniania) </w:t>
      </w:r>
    </w:p>
    <w:p w:rsidR="00747EE2" w:rsidRDefault="00747EE2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953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9530"/>
      </w:tblGrid>
      <w:tr w:rsidR="00747EE2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EE2" w:rsidRDefault="00577D9B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>aktywny udział w zajęciach, ustalenie oceny na podstawie ocen cząstkowych ze sprawdzianów praktycznych przy komputerze i przygotowywanych projektów.</w:t>
            </w:r>
          </w:p>
          <w:p w:rsidR="00747EE2" w:rsidRDefault="00747EE2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747EE2" w:rsidRDefault="00577D9B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 xml:space="preserve">Aktywność (30%) oceniana jest </w:t>
            </w:r>
            <w:r>
              <w:rPr>
                <w:rFonts w:ascii="Corbel" w:hAnsi="Corbel" w:cs="Corbel"/>
                <w:b w:val="0"/>
                <w:i/>
                <w:iCs/>
                <w:smallCaps w:val="0"/>
                <w:sz w:val="22"/>
                <w:szCs w:val="24"/>
              </w:rPr>
              <w:t>w trakcie zajęć</w:t>
            </w:r>
            <w:r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 xml:space="preserve"> podczas realizacji zleconych zadań.</w:t>
            </w:r>
          </w:p>
          <w:p w:rsidR="00747EE2" w:rsidRDefault="00747EE2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747EE2" w:rsidRDefault="00577D9B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 xml:space="preserve">Zadania (60%) oceniane są wedle kryterium zgodności ze zdefiniowanymi  warunkami brzegowymi (np. w zadaniu dot. przygotowania dokumentu o okreslonej strukturze kryterium oceniania są: 1. istnienie tego dokumentu zarejestrowanego w terminie w systemie informatycznym uczelni, 2. spełnienie wymaganych warunków (zachowana lub wykreowana struktura) 3. Inicjatywa własna słuchacza o ile nie łamie reguły 2; </w:t>
            </w:r>
            <w:r>
              <w:rPr>
                <w:rFonts w:ascii="Corbel" w:hAnsi="Corbel" w:cs="Corbel"/>
                <w:b w:val="0"/>
                <w:i/>
                <w:iCs/>
                <w:smallCaps w:val="0"/>
                <w:sz w:val="22"/>
                <w:szCs w:val="24"/>
              </w:rPr>
              <w:t>treść</w:t>
            </w:r>
            <w:r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 xml:space="preserve"> dokumentu ma charakter </w:t>
            </w:r>
            <w:r>
              <w:rPr>
                <w:rFonts w:ascii="Corbel" w:hAnsi="Corbel" w:cs="Corbel"/>
                <w:b w:val="0"/>
                <w:i/>
                <w:iCs/>
                <w:smallCaps w:val="0"/>
                <w:sz w:val="22"/>
                <w:szCs w:val="24"/>
              </w:rPr>
              <w:t>Lorem ipsum</w:t>
            </w:r>
            <w:r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 xml:space="preserve"> i nie podlega ocenie)</w:t>
            </w:r>
          </w:p>
          <w:p w:rsidR="00747EE2" w:rsidRDefault="00747EE2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747EE2" w:rsidRDefault="00577D9B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 xml:space="preserve">Elementy dodatkowe (ponadprogramowe) jak: elementy programowania, poszerzone zagadnienia </w:t>
            </w:r>
            <w:r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lastRenderedPageBreak/>
              <w:t>bezpieczeństwa i prywatności, małe sieci w praktyce, nie podlegają ocenie.</w:t>
            </w:r>
          </w:p>
          <w:p w:rsidR="00747EE2" w:rsidRDefault="00747EE2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747EE2" w:rsidRDefault="00747EE2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747EE2" w:rsidRDefault="00577D9B">
            <w:pPr>
              <w:pStyle w:val="Tekstpodstawowy"/>
              <w:spacing w:after="0" w:line="300" w:lineRule="atLeast"/>
              <w:rPr>
                <w:rFonts w:ascii="Corbel" w:hAnsi="Corbel" w:cs="Corbel"/>
                <w:szCs w:val="24"/>
              </w:rPr>
            </w:pPr>
            <w:r>
              <w:rPr>
                <w:rFonts w:ascii="Calibri;sans-serif" w:hAnsi="Calibri;sans-serif" w:cs="Calibri;sans-serif"/>
                <w:sz w:val="24"/>
                <w:szCs w:val="24"/>
              </w:rPr>
              <w:t>Wszystkie oceny cząstkowe mogą ulegać przeciążeniu tzn. słuchacz może otrzymać za każde zadanie więcej punktów niż maksimum w przypadku wyróżniającego się wykonania. Punktacja nie jest normalizowana jest do 100%.*</w:t>
            </w:r>
          </w:p>
          <w:p w:rsidR="00747EE2" w:rsidRDefault="00747EE2">
            <w:pPr>
              <w:pStyle w:val="Tekstpodstawowy"/>
              <w:spacing w:after="0" w:line="300" w:lineRule="atLeast"/>
              <w:rPr>
                <w:rFonts w:ascii="Calibri;sans-serif" w:hAnsi="Calibri;sans-serif" w:cs="Calibri;sans-serif"/>
                <w:sz w:val="24"/>
              </w:rPr>
            </w:pPr>
          </w:p>
          <w:p w:rsidR="00747EE2" w:rsidRDefault="00577D9B">
            <w:pPr>
              <w:pStyle w:val="Tekstpodstawowy"/>
              <w:spacing w:line="300" w:lineRule="atLeast"/>
            </w:pPr>
            <w:r>
              <w:rPr>
                <w:rFonts w:ascii="Calibri;sans-serif" w:hAnsi="Calibri;sans-serif" w:cs="Calibri;sans-serif"/>
                <w:sz w:val="24"/>
              </w:rPr>
              <w:t>Skala ocen:</w:t>
            </w:r>
          </w:p>
          <w:p w:rsidR="00747EE2" w:rsidRDefault="00577D9B">
            <w:pPr>
              <w:pStyle w:val="Tekstpodstawowy"/>
              <w:spacing w:line="300" w:lineRule="atLeast"/>
            </w:pPr>
            <w:r>
              <w:rPr>
                <w:rFonts w:ascii="Calibri;sans-serif" w:hAnsi="Calibri;sans-serif" w:cs="Calibri;sans-serif"/>
                <w:color w:val="953734"/>
              </w:rPr>
              <w:t>&lt; 49 – niedostateczny</w:t>
            </w:r>
          </w:p>
          <w:p w:rsidR="00747EE2" w:rsidRDefault="00577D9B">
            <w:pPr>
              <w:pStyle w:val="Tekstpodstawowy"/>
              <w:spacing w:line="270" w:lineRule="atLeast"/>
            </w:pPr>
            <w:r>
              <w:rPr>
                <w:rFonts w:ascii="Calibri;sans-serif" w:hAnsi="Calibri;sans-serif"/>
                <w:color w:val="938953"/>
              </w:rPr>
              <w:t>50-55 – dostateczny</w:t>
            </w:r>
          </w:p>
          <w:p w:rsidR="00747EE2" w:rsidRDefault="00577D9B">
            <w:pPr>
              <w:pStyle w:val="Tekstpodstawowy"/>
              <w:spacing w:line="270" w:lineRule="atLeast"/>
            </w:pPr>
            <w:r>
              <w:rPr>
                <w:rFonts w:ascii="Calibri;sans-serif" w:hAnsi="Calibri;sans-serif"/>
                <w:color w:val="938953"/>
              </w:rPr>
              <w:t>56-65 – dostateczny</w:t>
            </w:r>
          </w:p>
          <w:p w:rsidR="00747EE2" w:rsidRDefault="00577D9B">
            <w:pPr>
              <w:pStyle w:val="Tekstpodstawowy"/>
              <w:spacing w:line="270" w:lineRule="atLeast"/>
            </w:pPr>
            <w:r>
              <w:rPr>
                <w:rFonts w:ascii="Calibri;sans-serif" w:hAnsi="Calibri;sans-serif"/>
                <w:color w:val="95B3D7"/>
              </w:rPr>
              <w:t>66-70 – dostateczny+</w:t>
            </w:r>
          </w:p>
          <w:p w:rsidR="00747EE2" w:rsidRDefault="00577D9B">
            <w:pPr>
              <w:pStyle w:val="Tekstpodstawowy"/>
              <w:spacing w:line="270" w:lineRule="atLeast"/>
            </w:pPr>
            <w:r>
              <w:rPr>
                <w:rFonts w:ascii="Calibri;sans-serif" w:hAnsi="Calibri;sans-serif"/>
                <w:color w:val="C3D69B"/>
              </w:rPr>
              <w:t>71-78 – dobry -</w:t>
            </w:r>
          </w:p>
          <w:p w:rsidR="00747EE2" w:rsidRDefault="00577D9B">
            <w:pPr>
              <w:pStyle w:val="Tekstpodstawowy"/>
              <w:spacing w:line="270" w:lineRule="atLeast"/>
            </w:pPr>
            <w:r>
              <w:rPr>
                <w:rFonts w:ascii="Calibri;sans-serif" w:hAnsi="Calibri;sans-serif"/>
                <w:color w:val="C3D69B"/>
              </w:rPr>
              <w:t>79-85 – dobry</w:t>
            </w:r>
          </w:p>
          <w:p w:rsidR="00747EE2" w:rsidRDefault="00577D9B">
            <w:pPr>
              <w:pStyle w:val="Tekstpodstawowy"/>
              <w:spacing w:line="270" w:lineRule="atLeast"/>
            </w:pPr>
            <w:r>
              <w:rPr>
                <w:rFonts w:ascii="Calibri;sans-serif" w:hAnsi="Calibri;sans-serif"/>
                <w:color w:val="76923C"/>
              </w:rPr>
              <w:t>86-89 - dobry +</w:t>
            </w:r>
          </w:p>
          <w:p w:rsidR="00747EE2" w:rsidRDefault="00577D9B">
            <w:pPr>
              <w:pStyle w:val="Tekstpodstawowy"/>
              <w:spacing w:line="270" w:lineRule="atLeast"/>
            </w:pPr>
            <w:r>
              <w:rPr>
                <w:rFonts w:ascii="Calibri;sans-serif" w:hAnsi="Calibri;sans-serif"/>
                <w:color w:val="4F6128"/>
              </w:rPr>
              <w:t>90-94 – bardzo dobry -</w:t>
            </w:r>
          </w:p>
          <w:p w:rsidR="00747EE2" w:rsidRDefault="00577D9B">
            <w:pPr>
              <w:pStyle w:val="Tekstpodstawowy"/>
              <w:spacing w:line="270" w:lineRule="atLeast"/>
              <w:rPr>
                <w:lang w:val="en-GB"/>
              </w:rPr>
            </w:pPr>
            <w:r>
              <w:rPr>
                <w:rFonts w:ascii="Calibri;sans-serif" w:hAnsi="Calibri;sans-serif"/>
                <w:color w:val="4F6128"/>
              </w:rPr>
              <w:t>&gt; 95 – bardzo dobry</w:t>
            </w:r>
          </w:p>
          <w:p w:rsidR="00747EE2" w:rsidRDefault="00747EE2">
            <w:pPr>
              <w:pStyle w:val="Tekstpodstawowy"/>
              <w:spacing w:line="300" w:lineRule="atLeast"/>
              <w:rPr>
                <w:rFonts w:ascii="Calibri;sans-serif" w:hAnsi="Calibri;sans-serif" w:cs="Calibri;sans-serif"/>
                <w:sz w:val="24"/>
              </w:rPr>
            </w:pPr>
          </w:p>
          <w:p w:rsidR="00747EE2" w:rsidRDefault="00747EE2">
            <w:pPr>
              <w:pStyle w:val="Tekstpodstawowy"/>
              <w:spacing w:line="300" w:lineRule="atLeast"/>
              <w:rPr>
                <w:rFonts w:ascii="Calibri;sans-serif" w:hAnsi="Calibri;sans-serif" w:cs="Calibri;sans-serif"/>
                <w:sz w:val="24"/>
              </w:rPr>
            </w:pPr>
          </w:p>
          <w:p w:rsidR="00747EE2" w:rsidRDefault="00577D9B">
            <w:pPr>
              <w:pStyle w:val="Tekstpodstawowy"/>
              <w:widowControl w:val="0"/>
              <w:snapToGrid w:val="0"/>
              <w:spacing w:after="0" w:line="300" w:lineRule="atLeast"/>
              <w:rPr>
                <w:rFonts w:ascii="Corbel" w:hAnsi="Corbel" w:cs="Corbel"/>
                <w:szCs w:val="24"/>
              </w:rPr>
            </w:pPr>
            <w:r>
              <w:rPr>
                <w:rFonts w:ascii="Calibri;sans-serif" w:hAnsi="Calibri;sans-serif" w:cs="Calibri;sans-serif"/>
                <w:sz w:val="24"/>
                <w:szCs w:val="24"/>
              </w:rPr>
              <w:t xml:space="preserve">*celem tego systemu jest normalizacja warunków i nierówności między słuchaczami związanych np. z kompetencjami społecznymi i kulturowymi, zapleczem społecznym czy indywidualnymi preferencjami i zdolnościami, bądź ograniczeniami. System silnie preferuje </w:t>
            </w:r>
            <w:r>
              <w:rPr>
                <w:rFonts w:ascii="Calibri;sans-serif" w:hAnsi="Calibri;sans-serif" w:cs="Calibri;sans-serif"/>
                <w:i/>
                <w:iCs/>
                <w:sz w:val="24"/>
                <w:szCs w:val="24"/>
              </w:rPr>
              <w:t>praktykę</w:t>
            </w:r>
            <w:r>
              <w:rPr>
                <w:rFonts w:ascii="Calibri;sans-serif" w:hAnsi="Calibri;sans-serif" w:cs="Calibri;sans-serif"/>
                <w:sz w:val="24"/>
                <w:szCs w:val="24"/>
              </w:rPr>
              <w:t xml:space="preserve"> zastosowania wiedzy i umiejętności, odtwarzanie nabytej wiedzy nie jest priorytetem.</w:t>
            </w:r>
          </w:p>
          <w:p w:rsidR="00747EE2" w:rsidRDefault="00747EE2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747EE2" w:rsidRDefault="00747EE2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747EE2" w:rsidRDefault="00747EE2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:rsidR="00747EE2" w:rsidRDefault="00747EE2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747EE2" w:rsidRDefault="00577D9B">
      <w:pPr>
        <w:pStyle w:val="Bezodstpw"/>
        <w:ind w:left="284" w:hanging="284"/>
        <w:jc w:val="both"/>
        <w:rPr>
          <w:rFonts w:ascii="Corbel" w:hAnsi="Corbel" w:cs="Corbel"/>
          <w:b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747EE2" w:rsidRDefault="00747EE2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952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901"/>
        <w:gridCol w:w="4628"/>
      </w:tblGrid>
      <w:tr w:rsidR="00747EE2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EE2" w:rsidRDefault="00577D9B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EE2" w:rsidRDefault="00577D9B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47EE2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EE2" w:rsidRDefault="00577D9B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Godziny z harmonogramu studiów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EE2" w:rsidRDefault="00577D9B">
            <w:pPr>
              <w:pStyle w:val="Akapitzlist"/>
              <w:widowControl w:val="0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</w:tr>
      <w:tr w:rsidR="00747EE2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EE2" w:rsidRDefault="00577D9B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Inne z udziałem nauczyciela akademickiego</w:t>
            </w:r>
          </w:p>
          <w:p w:rsidR="00747EE2" w:rsidRDefault="00577D9B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EE2" w:rsidRDefault="00577D9B">
            <w:pPr>
              <w:pStyle w:val="Akapitzlist"/>
              <w:widowControl w:val="0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</w:t>
            </w:r>
          </w:p>
        </w:tc>
      </w:tr>
      <w:tr w:rsidR="00747EE2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EE2" w:rsidRDefault="00577D9B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Godziny niekontaktowe – praca własna studenta</w:t>
            </w:r>
          </w:p>
          <w:p w:rsidR="00747EE2" w:rsidRDefault="00577D9B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EE2" w:rsidRDefault="00577D9B">
            <w:pPr>
              <w:pStyle w:val="Akapitzlist"/>
              <w:widowControl w:val="0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20</w:t>
            </w:r>
          </w:p>
        </w:tc>
      </w:tr>
      <w:tr w:rsidR="00747EE2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EE2" w:rsidRDefault="00577D9B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EE2" w:rsidRDefault="00577D9B">
            <w:pPr>
              <w:pStyle w:val="Akapitzlist"/>
              <w:widowControl w:val="0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55</w:t>
            </w:r>
          </w:p>
        </w:tc>
      </w:tr>
      <w:tr w:rsidR="00747EE2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EE2" w:rsidRDefault="00577D9B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EE2" w:rsidRDefault="00577D9B">
            <w:pPr>
              <w:pStyle w:val="Akapitzlist"/>
              <w:widowControl w:val="0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</w:tbl>
    <w:p w:rsidR="00747EE2" w:rsidRDefault="00577D9B">
      <w:pPr>
        <w:pStyle w:val="Punktygwne"/>
        <w:spacing w:before="0" w:after="0"/>
        <w:ind w:left="426"/>
        <w:rPr>
          <w:rFonts w:ascii="Corbel" w:hAnsi="Corbel" w:cs="Corbel"/>
          <w:b w:val="0"/>
          <w:i/>
          <w:smallCaps w:val="0"/>
          <w:szCs w:val="24"/>
        </w:rPr>
      </w:pPr>
      <w:r>
        <w:rPr>
          <w:rFonts w:ascii="Corbel" w:hAnsi="Corbel" w:cs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747EE2" w:rsidRDefault="00747EE2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747EE2" w:rsidRDefault="00577D9B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lastRenderedPageBreak/>
        <w:t>6. PRAKTYKI ZAWODOWE W RAMACH PRZEDMIOTU</w:t>
      </w:r>
    </w:p>
    <w:p w:rsidR="00747EE2" w:rsidRDefault="00747EE2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7522" w:type="dxa"/>
        <w:tblInd w:w="670" w:type="dxa"/>
        <w:tblLayout w:type="fixed"/>
        <w:tblLook w:val="04A0" w:firstRow="1" w:lastRow="0" w:firstColumn="1" w:lastColumn="0" w:noHBand="0" w:noVBand="1"/>
      </w:tblPr>
      <w:tblGrid>
        <w:gridCol w:w="3542"/>
        <w:gridCol w:w="3980"/>
      </w:tblGrid>
      <w:tr w:rsidR="00747EE2">
        <w:trPr>
          <w:trHeight w:val="397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EE2" w:rsidRDefault="00577D9B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EE2" w:rsidRDefault="00747EE2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</w:p>
        </w:tc>
      </w:tr>
      <w:tr w:rsidR="00747EE2">
        <w:trPr>
          <w:trHeight w:val="397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7EE2" w:rsidRDefault="00577D9B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EE2" w:rsidRDefault="00747EE2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:rsidR="00747EE2" w:rsidRDefault="00747EE2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747EE2" w:rsidRDefault="00577D9B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7. LITERATURA </w:t>
      </w:r>
    </w:p>
    <w:p w:rsidR="00747EE2" w:rsidRDefault="00747EE2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7523" w:type="dxa"/>
        <w:tblInd w:w="670" w:type="dxa"/>
        <w:tblLayout w:type="fixed"/>
        <w:tblLook w:val="04A0" w:firstRow="1" w:lastRow="0" w:firstColumn="1" w:lastColumn="0" w:noHBand="0" w:noVBand="1"/>
      </w:tblPr>
      <w:tblGrid>
        <w:gridCol w:w="7523"/>
      </w:tblGrid>
      <w:tr w:rsidR="00747EE2">
        <w:trPr>
          <w:trHeight w:val="397"/>
        </w:trPr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EE2" w:rsidRDefault="00577D9B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Literatura podstawowa:</w:t>
            </w:r>
          </w:p>
          <w:p w:rsidR="00747EE2" w:rsidRDefault="00747EE2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747EE2" w:rsidRDefault="00747EE2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747EE2" w:rsidRDefault="00577D9B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>Ze względu na naturę zajęć ‘literatura’ przedmiotu podlega nieustannej aktualizacji, studenci korzystają z materiałów dostępnych online na stronach producentów urzadzeń i aplikacji bądź instytucji zarządzających.</w:t>
            </w:r>
          </w:p>
          <w:p w:rsidR="00747EE2" w:rsidRDefault="00747EE2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sz w:val="22"/>
              </w:rPr>
            </w:pPr>
          </w:p>
          <w:p w:rsidR="00747EE2" w:rsidRDefault="00577D9B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Cs/>
                <w:smallCaps w:val="0"/>
                <w:szCs w:val="24"/>
              </w:rPr>
            </w:pPr>
            <w:r>
              <w:rPr>
                <w:rFonts w:ascii="Corbel" w:hAnsi="Corbel" w:cs="Corbel"/>
                <w:bCs/>
                <w:smallCaps w:val="0"/>
                <w:sz w:val="22"/>
                <w:szCs w:val="24"/>
              </w:rPr>
              <w:t>Materiały udostępniane są wraz z ćwiczeniami praktycznymi na udostępnionej platformie edukacyjnej online</w:t>
            </w:r>
          </w:p>
        </w:tc>
      </w:tr>
      <w:tr w:rsidR="00747EE2">
        <w:trPr>
          <w:trHeight w:val="397"/>
        </w:trPr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EE2" w:rsidRDefault="00577D9B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Literatura uzupełniająca: </w:t>
            </w:r>
          </w:p>
        </w:tc>
      </w:tr>
    </w:tbl>
    <w:p w:rsidR="00747EE2" w:rsidRDefault="00747EE2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747EE2" w:rsidRDefault="00747EE2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747EE2" w:rsidRDefault="00577D9B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smallCaps w:val="0"/>
          <w:szCs w:val="24"/>
        </w:rPr>
        <w:t>Akceptacja Kierownika Jednostki lub osoby upoważnionej</w:t>
      </w:r>
    </w:p>
    <w:sectPr w:rsidR="00747EE2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5DE0" w:rsidRDefault="00AE5DE0">
      <w:pPr>
        <w:spacing w:after="0" w:line="240" w:lineRule="auto"/>
      </w:pPr>
      <w:r>
        <w:separator/>
      </w:r>
    </w:p>
  </w:endnote>
  <w:endnote w:type="continuationSeparator" w:id="0">
    <w:p w:rsidR="00AE5DE0" w:rsidRDefault="00AE5D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;Arial"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;sans-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5DE0" w:rsidRDefault="00AE5DE0">
      <w:pPr>
        <w:rPr>
          <w:sz w:val="12"/>
        </w:rPr>
      </w:pPr>
      <w:r>
        <w:separator/>
      </w:r>
    </w:p>
  </w:footnote>
  <w:footnote w:type="continuationSeparator" w:id="0">
    <w:p w:rsidR="00AE5DE0" w:rsidRDefault="00AE5DE0">
      <w:pPr>
        <w:rPr>
          <w:sz w:val="12"/>
        </w:rPr>
      </w:pPr>
      <w:r>
        <w:continuationSeparator/>
      </w:r>
    </w:p>
  </w:footnote>
  <w:footnote w:id="1">
    <w:p w:rsidR="00747EE2" w:rsidRDefault="00577D9B">
      <w:pPr>
        <w:widowControl w:val="0"/>
        <w:rPr>
          <w:rStyle w:val="FootnoteCharacters"/>
          <w:rFonts w:ascii="Corbel" w:hAnsi="Corbel" w:cs="Corbel"/>
        </w:rPr>
      </w:pPr>
      <w:r>
        <w:rPr>
          <w:rStyle w:val="FootnoteCharacters"/>
        </w:rPr>
        <w:footnoteRef/>
      </w:r>
    </w:p>
    <w:p w:rsidR="00747EE2" w:rsidRDefault="00577D9B">
      <w:pPr>
        <w:pStyle w:val="Tekstprzypisudolnego"/>
        <w:widowControl w:val="0"/>
      </w:pPr>
      <w:r>
        <w:rPr>
          <w:rStyle w:val="FootnoteCharacters"/>
        </w:rPr>
        <w:tab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B11EDB"/>
    <w:multiLevelType w:val="multilevel"/>
    <w:tmpl w:val="BE2AF4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C1E2DE7"/>
    <w:multiLevelType w:val="multilevel"/>
    <w:tmpl w:val="73866594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7EE2"/>
    <w:rsid w:val="001A1D3D"/>
    <w:rsid w:val="00577D9B"/>
    <w:rsid w:val="00747EE2"/>
    <w:rsid w:val="00791880"/>
    <w:rsid w:val="00AE5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9DA7A7-9C6E-48AC-BDA7-1B2D2A15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ans CJK SC" w:hAnsi="Liberation Serif" w:cs="Lohit Devanagari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 w:bidi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TytuZnak">
    <w:name w:val="Tytuł Znak"/>
    <w:qFormat/>
    <w:rPr>
      <w:rFonts w:eastAsia="Times New Roman"/>
      <w:b/>
      <w:bCs/>
      <w:lang w:eastAsia="pl-PL"/>
    </w:rPr>
  </w:style>
  <w:style w:type="character" w:customStyle="1" w:styleId="TekstdymkaZnak">
    <w:name w:val="Tekst dymka Znak"/>
    <w:qFormat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qFormat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qFormat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qFormat/>
    <w:rPr>
      <w:rFonts w:ascii="Calibri" w:hAnsi="Calibri" w:cs="Times New Roman"/>
      <w:sz w:val="20"/>
      <w:szCs w:val="20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TekstpodstawowyZnak">
    <w:name w:val="Tekst podstawowy Znak"/>
    <w:qFormat/>
    <w:rPr>
      <w:rFonts w:ascii="Calibri" w:eastAsia="Calibri" w:hAnsi="Calibri" w:cs="Calibri"/>
      <w:sz w:val="22"/>
      <w:szCs w:val="22"/>
    </w:rPr>
  </w:style>
  <w:style w:type="character" w:styleId="Numerstrony">
    <w:name w:val="page number"/>
    <w:basedOn w:val="Domylnaczcionkaakapitu"/>
    <w:qFormat/>
  </w:style>
  <w:style w:type="character" w:styleId="Hipercze">
    <w:name w:val="Hyperlink"/>
    <w:rPr>
      <w:color w:val="0000FF"/>
      <w:u w:val="single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WW-EndnoteCharacters">
    <w:name w:val="WW-Endnote Characters"/>
    <w:qFormat/>
  </w:style>
  <w:style w:type="character" w:customStyle="1" w:styleId="EndnoteAnchor">
    <w:name w:val="Endnote Anchor"/>
    <w:rPr>
      <w:vertAlign w:val="superscript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;Arial" w:eastAsia="Noto Sans CJK SC" w:hAnsi="Liberation Sans;Arial" w:cs="Lohit Devanagari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ytu">
    <w:name w:val="Title"/>
    <w:basedOn w:val="Normalny"/>
    <w:next w:val="Tekstpodstawowy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Pr>
      <w:rFonts w:ascii="Arial" w:eastAsia="Calibri" w:hAnsi="Arial" w:cs="Arial"/>
      <w:color w:val="000000"/>
      <w:lang w:eastAsia="en-US" w:bidi="ar-SA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qFormat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qFormat/>
    <w:rPr>
      <w:rFonts w:ascii="Calibri" w:eastAsia="Calibri" w:hAnsi="Calibri" w:cs="Times New Roman"/>
      <w:sz w:val="22"/>
      <w:szCs w:val="22"/>
      <w:lang w:eastAsia="en-US" w:bidi="ar-SA"/>
    </w:rPr>
  </w:style>
  <w:style w:type="paragraph" w:customStyle="1" w:styleId="TableContents">
    <w:name w:val="Table Contents"/>
    <w:basedOn w:val="Normalny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igcomp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1288</Words>
  <Characters>7729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Instytut Filozofii</cp:lastModifiedBy>
  <cp:revision>10</cp:revision>
  <cp:lastPrinted>2019-02-06T12:12:00Z</cp:lastPrinted>
  <dcterms:created xsi:type="dcterms:W3CDTF">2023-10-02T12:20:00Z</dcterms:created>
  <dcterms:modified xsi:type="dcterms:W3CDTF">2024-10-07T09:57:00Z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